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F" w:rsidRPr="005521A9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7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1. Тема:</w:t>
      </w:r>
      <w:r w:rsidRPr="0056345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Обмен хромопротеинов.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Синтез и распад гемоглобина. Образование пигментов желчи, кала, мочи. Нарушения пигментного обмена (желтухи).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Понятие об обмене нуклеопротеинов.</w:t>
      </w:r>
      <w:r w:rsidRPr="00563458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 мочевой кислоты. </w:t>
      </w:r>
      <w:r w:rsidRPr="00563458">
        <w:rPr>
          <w:rFonts w:ascii="Times New Roman" w:hAnsi="Times New Roman" w:cs="Times New Roman"/>
          <w:sz w:val="24"/>
          <w:szCs w:val="24"/>
        </w:rPr>
        <w:t>Конечные продукты обмена сложных белков, их выделение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2.Цель: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1.Сформировать у студентов знания о процессах синтеза и распада гемоглобина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 нарушениях обмена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(типах   </w:t>
      </w:r>
      <w:proofErr w:type="gramEnd"/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6345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3. Сформировать у студентов знания об образовании мочевой кислоты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563458">
        <w:rPr>
          <w:rFonts w:ascii="Times New Roman" w:hAnsi="Times New Roman" w:cs="Times New Roman"/>
          <w:sz w:val="24"/>
          <w:szCs w:val="24"/>
        </w:rPr>
        <w:t xml:space="preserve">) 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5) ввести новые понятия и термины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1.Рассмотреть реакции синтеза и распада гемоглобина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3458">
        <w:rPr>
          <w:rFonts w:ascii="Times New Roman" w:hAnsi="Times New Roman" w:cs="Times New Roman"/>
          <w:sz w:val="24"/>
          <w:szCs w:val="24"/>
        </w:rPr>
        <w:t xml:space="preserve"> 2.Изучить образование пигментов желчи, кала и мочи. Диагностическое значение их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определения в крови и  моче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3. Рассмотреть образование мочевой кислоты и диагностическое значение его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Определения</w:t>
      </w:r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56345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 xml:space="preserve">ввести новые понятия и дать определение терминам: аминолевулиновая кислота,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порфобилиноген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протопорфирин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вердоглобин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биливердин, билирубин (прямой и непрямой), пигменты мочи, желчи и кала,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стеркобилин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уробилин,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мезобилиноген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стеркобилиноген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уробилиноген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подагра, мочекаменная болезнь,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ксантиноксидаза</w:t>
      </w:r>
      <w:proofErr w:type="spellEnd"/>
    </w:p>
    <w:p w:rsidR="00563458" w:rsidRPr="00563458" w:rsidRDefault="00563458" w:rsidP="00563458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стимулировать студента к изучению профессиональной литературы и поиску информации в Интернете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4.Основные вопросы темы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1.Гемоглобин (строение и роль)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2. понятие о синтезе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3.Распад гемоглобина, последовательность реакций.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4.Образование пигментов желчи, мочи и кала.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Желтухи, виды, причины возникновения.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6. </w:t>
      </w: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56345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56345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Методы и средства обучения </w:t>
      </w:r>
    </w:p>
    <w:p w:rsidR="00563458" w:rsidRPr="00563458" w:rsidRDefault="00563458" w:rsidP="00563458">
      <w:pPr>
        <w:pStyle w:val="a3"/>
        <w:tabs>
          <w:tab w:val="left" w:pos="9375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Метод – комбинированный: включает устный опрос с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видеометодом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, блиц-опрос, письменный опрос</w:t>
      </w:r>
    </w:p>
    <w:p w:rsidR="00563458" w:rsidRPr="00563458" w:rsidRDefault="00563458" w:rsidP="00563458">
      <w:pPr>
        <w:tabs>
          <w:tab w:val="left" w:pos="93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Средства обучения:</w:t>
      </w:r>
      <w:r w:rsidRPr="00563458">
        <w:rPr>
          <w:rFonts w:ascii="Times New Roman" w:hAnsi="Times New Roman" w:cs="Times New Roman"/>
          <w:sz w:val="24"/>
          <w:szCs w:val="24"/>
        </w:rPr>
        <w:t xml:space="preserve"> учебные таблицы, схемы, тестовые задания, видеофильм (на рабочем столе кафедрального компьютера). </w:t>
      </w:r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Оцениваемые компетенции: </w:t>
      </w:r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- </w:t>
      </w:r>
      <w:r w:rsidRPr="00563458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563458">
        <w:rPr>
          <w:rFonts w:ascii="Times New Roman" w:hAnsi="Times New Roman" w:cs="Times New Roman"/>
          <w:sz w:val="24"/>
          <w:szCs w:val="24"/>
        </w:rPr>
        <w:t xml:space="preserve"> – оценивается по ответам на вопросы письменного и устного опроса,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блиц-опроса</w:t>
      </w:r>
      <w:proofErr w:type="gramEnd"/>
    </w:p>
    <w:p w:rsidR="00563458" w:rsidRPr="00563458" w:rsidRDefault="00563458" w:rsidP="005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56345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«Обмен простых и сложных белков. Биохимия желудочного сока. Взаимосвязь обменов веществ. Биохимия печени. Демонстрация и интерпретация результатов определения в сыворотке крови конечных продуктов обмена белков: мочевины, </w:t>
      </w:r>
      <w:proofErr w:type="spellStart"/>
      <w:r w:rsidRPr="00563458">
        <w:rPr>
          <w:rFonts w:ascii="Times New Roman" w:hAnsi="Times New Roman" w:cs="Times New Roman"/>
          <w:sz w:val="24"/>
          <w:szCs w:val="24"/>
          <w:u w:val="single"/>
        </w:rPr>
        <w:t>креатинина</w:t>
      </w:r>
      <w:proofErr w:type="spellEnd"/>
      <w:r w:rsidRPr="00563458">
        <w:rPr>
          <w:rFonts w:ascii="Times New Roman" w:hAnsi="Times New Roman" w:cs="Times New Roman"/>
          <w:sz w:val="24"/>
          <w:szCs w:val="24"/>
          <w:u w:val="single"/>
        </w:rPr>
        <w:t xml:space="preserve">, билирубина. Значение этих анализов в медицине ». </w:t>
      </w:r>
      <w:r w:rsidRPr="00563458">
        <w:rPr>
          <w:rFonts w:ascii="Times New Roman" w:hAnsi="Times New Roman" w:cs="Times New Roman"/>
          <w:sz w:val="24"/>
          <w:szCs w:val="24"/>
        </w:rPr>
        <w:t xml:space="preserve"> Законспектировать из «Практикума»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№9,94,99.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?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sym w:font="SymbolPS" w:char="F062"/>
      </w:r>
      <w:r w:rsidRPr="0056345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63458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563458" w:rsidRPr="00563458" w:rsidRDefault="00563458" w:rsidP="005634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458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>25.  Пути взаимосвязи обмена веществ за счет: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путей катаболизма углеводов, белков и липидов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промежуточных продуктов распада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563458" w:rsidRPr="00563458" w:rsidRDefault="00563458" w:rsidP="00563458">
      <w:pPr>
        <w:pStyle w:val="a4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563458">
        <w:rPr>
          <w:b w:val="0"/>
          <w:bCs w:val="0"/>
        </w:rPr>
        <w:t>креатинина</w:t>
      </w:r>
      <w:proofErr w:type="spellEnd"/>
      <w:r w:rsidRPr="00563458">
        <w:rPr>
          <w:b w:val="0"/>
          <w:bCs w:val="0"/>
        </w:rPr>
        <w:t xml:space="preserve">, билирубина в сыворотке 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563458" w:rsidRPr="00563458" w:rsidRDefault="00563458" w:rsidP="00563458">
      <w:pPr>
        <w:pStyle w:val="a4"/>
        <w:ind w:firstLine="360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  определения. Работы 93,94, 99</w:t>
      </w:r>
    </w:p>
    <w:p w:rsidR="00563458" w:rsidRPr="00563458" w:rsidRDefault="00563458" w:rsidP="00563458">
      <w:pPr>
        <w:pStyle w:val="a4"/>
        <w:jc w:val="left"/>
        <w:rPr>
          <w:b w:val="0"/>
          <w:bCs w:val="0"/>
        </w:rPr>
      </w:pPr>
      <w:r w:rsidRPr="00563458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>2. Бли</w:t>
      </w:r>
      <w:proofErr w:type="gramStart"/>
      <w:r w:rsidRPr="00563458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563458">
        <w:rPr>
          <w:rFonts w:ascii="Times New Roman" w:hAnsi="Times New Roman" w:cs="Times New Roman"/>
          <w:b/>
          <w:sz w:val="24"/>
          <w:szCs w:val="24"/>
        </w:rPr>
        <w:t xml:space="preserve"> опрос</w:t>
      </w:r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по тесту, преподаватель вызывает студента к доске и дает прочитать про себя вопрос, студент сразу должен ответить. Можно вместо теста использовать нижеприведенные вопросы: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>Вопросы для блиц- опроса.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1. Роль гемоглобина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Из чего синтезируется гемоглобин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Где идет синтез гемоглобина?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Место распада гемоглобина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Назовите пигменты желчи 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Назовите пигменты кала и мочи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Назовите виды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Норма общего билирубина в плазме крови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Назовите виды билирубина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Что такое нуклеопротеиды?</w:t>
      </w:r>
    </w:p>
    <w:p w:rsidR="00563458" w:rsidRPr="00563458" w:rsidRDefault="00563458" w:rsidP="0056345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Из чего образуется мочевая кислота? </w:t>
      </w:r>
    </w:p>
    <w:p w:rsidR="00563458" w:rsidRPr="00563458" w:rsidRDefault="00563458" w:rsidP="0056345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 xml:space="preserve">3.Устный опрос </w:t>
      </w:r>
    </w:p>
    <w:p w:rsidR="00563458" w:rsidRPr="00563458" w:rsidRDefault="00563458" w:rsidP="005634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3458">
        <w:rPr>
          <w:rFonts w:ascii="Times New Roman" w:hAnsi="Times New Roman" w:cs="Times New Roman"/>
          <w:b/>
          <w:sz w:val="24"/>
          <w:szCs w:val="24"/>
        </w:rPr>
        <w:t>Вопросы для устного разбора: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Строение и роль гемоглобина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основные стадии синтеза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(первые две формулами, остальные словами) (на иностранном языке – английском, казахском или русском в зависимости от группы)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распад гемоглобина (схематично) – возможно вызвать 2 студента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свойства и строение прямого и непрямого билирубина (вызываются 2 студента)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, желтухе. Виды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. Нормальное содержание общего билирубина. 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4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ричины, понятие о механизме и проявления (лабораторные данные) основных видов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(3 студента)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понятие о переваривание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, ферменты, участвующие в этом процессе</w:t>
      </w:r>
    </w:p>
    <w:p w:rsidR="00563458" w:rsidRPr="00563458" w:rsidRDefault="00563458" w:rsidP="005634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образование мочевой кислоты (формулами)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sz w:val="24"/>
          <w:szCs w:val="24"/>
          <w:lang w:val="kk-KZ"/>
        </w:rPr>
        <w:t>4. письменный опрос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 – проводится по билетам (прилагаются) 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5. Литература</w:t>
      </w: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63458" w:rsidRPr="00563458" w:rsidRDefault="00563458" w:rsidP="005634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563458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 xml:space="preserve">2. </w:t>
      </w: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458">
        <w:rPr>
          <w:rFonts w:ascii="Times New Roman" w:hAnsi="Times New Roman" w:cs="Times New Roman"/>
          <w:sz w:val="24"/>
          <w:szCs w:val="24"/>
        </w:rPr>
        <w:t xml:space="preserve">Николаев А.Я. “Биологическая химия”, Москва, 2007, 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58" w:rsidRPr="00563458" w:rsidRDefault="00563458" w:rsidP="0056345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Е.С. «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Биохимия»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, 2008, с.623-642</w:t>
      </w:r>
    </w:p>
    <w:p w:rsidR="00563458" w:rsidRPr="00563458" w:rsidRDefault="00563458" w:rsidP="00563458">
      <w:pPr>
        <w:pStyle w:val="2"/>
        <w:spacing w:after="0" w:line="240" w:lineRule="auto"/>
        <w:jc w:val="both"/>
        <w:rPr>
          <w:i/>
          <w:iCs/>
          <w:sz w:val="24"/>
          <w:szCs w:val="24"/>
        </w:rPr>
      </w:pPr>
      <w:r w:rsidRPr="00563458">
        <w:rPr>
          <w:sz w:val="24"/>
          <w:szCs w:val="24"/>
        </w:rPr>
        <w:t xml:space="preserve">       </w:t>
      </w:r>
      <w:r w:rsidRPr="00563458">
        <w:rPr>
          <w:i/>
          <w:iCs/>
          <w:sz w:val="24"/>
          <w:szCs w:val="24"/>
        </w:rPr>
        <w:t xml:space="preserve">   Дополнительная: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63458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563458" w:rsidRPr="00563458" w:rsidRDefault="00563458" w:rsidP="00563458">
      <w:pPr>
        <w:pStyle w:val="3"/>
        <w:spacing w:after="0"/>
        <w:jc w:val="both"/>
        <w:rPr>
          <w:sz w:val="24"/>
          <w:szCs w:val="24"/>
        </w:rPr>
      </w:pPr>
      <w:r w:rsidRPr="00563458">
        <w:rPr>
          <w:sz w:val="24"/>
          <w:szCs w:val="24"/>
        </w:rPr>
        <w:t xml:space="preserve">    биохимии ”</w:t>
      </w:r>
      <w:proofErr w:type="gramStart"/>
      <w:r w:rsidRPr="00563458">
        <w:rPr>
          <w:sz w:val="24"/>
          <w:szCs w:val="24"/>
        </w:rPr>
        <w:t xml:space="preserve"> ,</w:t>
      </w:r>
      <w:proofErr w:type="gramEnd"/>
      <w:r w:rsidRPr="00563458">
        <w:rPr>
          <w:sz w:val="24"/>
          <w:szCs w:val="24"/>
        </w:rPr>
        <w:t xml:space="preserve">  Алматы, 2009, 2 том. </w:t>
      </w:r>
    </w:p>
    <w:p w:rsidR="00563458" w:rsidRPr="00563458" w:rsidRDefault="00563458" w:rsidP="0056345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56345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56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563458" w:rsidRPr="00563458" w:rsidRDefault="00563458" w:rsidP="00563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63458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56345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563458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56345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563458" w:rsidRPr="00563458" w:rsidRDefault="00563458" w:rsidP="00563458">
      <w:pPr>
        <w:pStyle w:val="3"/>
        <w:spacing w:after="0"/>
        <w:jc w:val="both"/>
        <w:rPr>
          <w:sz w:val="24"/>
          <w:szCs w:val="24"/>
        </w:rPr>
      </w:pPr>
      <w:r w:rsidRPr="00563458">
        <w:rPr>
          <w:sz w:val="24"/>
          <w:szCs w:val="24"/>
        </w:rPr>
        <w:t xml:space="preserve">7. </w:t>
      </w:r>
      <w:proofErr w:type="spellStart"/>
      <w:r w:rsidRPr="00563458">
        <w:rPr>
          <w:sz w:val="24"/>
          <w:szCs w:val="24"/>
        </w:rPr>
        <w:t>Шарманов</w:t>
      </w:r>
      <w:proofErr w:type="spellEnd"/>
      <w:r w:rsidRPr="00563458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563458">
        <w:rPr>
          <w:sz w:val="24"/>
          <w:szCs w:val="24"/>
        </w:rPr>
        <w:t>с</w:t>
      </w:r>
      <w:proofErr w:type="gramEnd"/>
      <w:r w:rsidRPr="00563458">
        <w:rPr>
          <w:sz w:val="24"/>
          <w:szCs w:val="24"/>
        </w:rPr>
        <w:t xml:space="preserve">                    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563458" w:rsidRPr="00563458" w:rsidRDefault="00563458" w:rsidP="0056345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6.Контроль: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58">
        <w:rPr>
          <w:rFonts w:ascii="Times New Roman" w:hAnsi="Times New Roman" w:cs="Times New Roman"/>
          <w:b/>
          <w:bCs/>
          <w:sz w:val="24"/>
          <w:szCs w:val="24"/>
        </w:rPr>
        <w:t xml:space="preserve">      Методы оценки компетенции на данном занятии: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458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563458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563458">
        <w:rPr>
          <w:rFonts w:ascii="Times New Roman" w:hAnsi="Times New Roman" w:cs="Times New Roman"/>
          <w:sz w:val="24"/>
          <w:szCs w:val="24"/>
        </w:rPr>
        <w:t>, которая проводится по ответам на вопросы при бли</w:t>
      </w:r>
      <w:proofErr w:type="gramStart"/>
      <w:r w:rsidRPr="0056345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563458">
        <w:rPr>
          <w:rFonts w:ascii="Times New Roman" w:hAnsi="Times New Roman" w:cs="Times New Roman"/>
          <w:sz w:val="24"/>
          <w:szCs w:val="24"/>
        </w:rPr>
        <w:t xml:space="preserve"> опросе, устном опросе,  письменном опросе</w:t>
      </w:r>
    </w:p>
    <w:p w:rsidR="00563458" w:rsidRPr="00563458" w:rsidRDefault="00563458" w:rsidP="00563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63458" w:rsidRPr="00563458" w:rsidSect="00132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B2" w:rsidRDefault="00A048B2" w:rsidP="0013235F">
      <w:pPr>
        <w:spacing w:after="0" w:line="240" w:lineRule="auto"/>
      </w:pPr>
      <w:r>
        <w:separator/>
      </w:r>
    </w:p>
  </w:endnote>
  <w:endnote w:type="continuationSeparator" w:id="0">
    <w:p w:rsidR="00A048B2" w:rsidRDefault="00A048B2" w:rsidP="0013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Pr="0013235F" w:rsidRDefault="0013235F" w:rsidP="0013235F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13235F">
      <w:rPr>
        <w:rFonts w:ascii="Times New Roman" w:hAnsi="Times New Roman" w:cs="Times New Roman"/>
        <w:sz w:val="24"/>
        <w:szCs w:val="24"/>
      </w:rPr>
      <w:t xml:space="preserve">Страница </w:t>
    </w:r>
    <w:r w:rsidRPr="0013235F">
      <w:rPr>
        <w:rFonts w:ascii="Times New Roman" w:hAnsi="Times New Roman" w:cs="Times New Roman"/>
        <w:b/>
        <w:sz w:val="24"/>
        <w:szCs w:val="24"/>
      </w:rPr>
      <w:fldChar w:fldCharType="begin"/>
    </w:r>
    <w:r w:rsidRPr="0013235F">
      <w:rPr>
        <w:rFonts w:ascii="Times New Roman" w:hAnsi="Times New Roman" w:cs="Times New Roman"/>
        <w:b/>
        <w:sz w:val="24"/>
        <w:szCs w:val="24"/>
      </w:rPr>
      <w:instrText>PAGE</w:instrText>
    </w:r>
    <w:r w:rsidRPr="0013235F">
      <w:rPr>
        <w:rFonts w:ascii="Times New Roman" w:hAnsi="Times New Roman" w:cs="Times New Roman"/>
        <w:b/>
        <w:sz w:val="24"/>
        <w:szCs w:val="24"/>
      </w:rPr>
      <w:fldChar w:fldCharType="separate"/>
    </w:r>
    <w:r w:rsidR="00F34602">
      <w:rPr>
        <w:rFonts w:ascii="Times New Roman" w:hAnsi="Times New Roman" w:cs="Times New Roman"/>
        <w:b/>
        <w:noProof/>
        <w:sz w:val="24"/>
        <w:szCs w:val="24"/>
      </w:rPr>
      <w:t>1</w:t>
    </w:r>
    <w:r w:rsidRPr="0013235F">
      <w:rPr>
        <w:rFonts w:ascii="Times New Roman" w:hAnsi="Times New Roman" w:cs="Times New Roman"/>
        <w:b/>
        <w:sz w:val="24"/>
        <w:szCs w:val="24"/>
      </w:rPr>
      <w:fldChar w:fldCharType="end"/>
    </w:r>
    <w:r w:rsidRPr="0013235F">
      <w:rPr>
        <w:rFonts w:ascii="Times New Roman" w:hAnsi="Times New Roman" w:cs="Times New Roman"/>
        <w:sz w:val="24"/>
        <w:szCs w:val="24"/>
      </w:rPr>
      <w:t xml:space="preserve"> из </w:t>
    </w:r>
    <w:r w:rsidRPr="0013235F">
      <w:rPr>
        <w:rFonts w:ascii="Times New Roman" w:hAnsi="Times New Roman" w:cs="Times New Roman"/>
        <w:b/>
        <w:sz w:val="24"/>
        <w:szCs w:val="24"/>
      </w:rPr>
      <w:fldChar w:fldCharType="begin"/>
    </w:r>
    <w:r w:rsidRPr="0013235F">
      <w:rPr>
        <w:rFonts w:ascii="Times New Roman" w:hAnsi="Times New Roman" w:cs="Times New Roman"/>
        <w:b/>
        <w:sz w:val="24"/>
        <w:szCs w:val="24"/>
      </w:rPr>
      <w:instrText>NUMPAGES</w:instrText>
    </w:r>
    <w:r w:rsidRPr="0013235F">
      <w:rPr>
        <w:rFonts w:ascii="Times New Roman" w:hAnsi="Times New Roman" w:cs="Times New Roman"/>
        <w:b/>
        <w:sz w:val="24"/>
        <w:szCs w:val="24"/>
      </w:rPr>
      <w:fldChar w:fldCharType="separate"/>
    </w:r>
    <w:r w:rsidR="00F34602">
      <w:rPr>
        <w:rFonts w:ascii="Times New Roman" w:hAnsi="Times New Roman" w:cs="Times New Roman"/>
        <w:b/>
        <w:noProof/>
        <w:sz w:val="24"/>
        <w:szCs w:val="24"/>
      </w:rPr>
      <w:t>4</w:t>
    </w:r>
    <w:r w:rsidRPr="0013235F">
      <w:rPr>
        <w:rFonts w:ascii="Times New Roman" w:hAnsi="Times New Roman" w:cs="Times New Roman"/>
        <w:b/>
        <w:sz w:val="24"/>
        <w:szCs w:val="24"/>
      </w:rPr>
      <w:fldChar w:fldCharType="end"/>
    </w:r>
  </w:p>
  <w:p w:rsidR="0013235F" w:rsidRPr="0013235F" w:rsidRDefault="0013235F">
    <w:pPr>
      <w:pStyle w:val="a8"/>
      <w:rPr>
        <w:rFonts w:ascii="Times New Roman" w:hAnsi="Times New Roman" w:cs="Times New Roman"/>
      </w:rPr>
    </w:pPr>
  </w:p>
  <w:p w:rsidR="0013235F" w:rsidRDefault="001323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B2" w:rsidRDefault="00A048B2" w:rsidP="0013235F">
      <w:pPr>
        <w:spacing w:after="0" w:line="240" w:lineRule="auto"/>
      </w:pPr>
      <w:r>
        <w:separator/>
      </w:r>
    </w:p>
  </w:footnote>
  <w:footnote w:type="continuationSeparator" w:id="0">
    <w:p w:rsidR="00A048B2" w:rsidRDefault="00A048B2" w:rsidP="0013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  <w:tbl>
    <w:tblPr>
      <w:tblW w:w="9959" w:type="dxa"/>
      <w:tblInd w:w="-72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13235F" w:rsidRPr="00A00EC8" w:rsidTr="003B5C5E">
      <w:trPr>
        <w:cantSplit/>
        <w:trHeight w:val="767"/>
      </w:trPr>
      <w:tc>
        <w:tcPr>
          <w:tcW w:w="4181" w:type="dxa"/>
          <w:vAlign w:val="center"/>
        </w:tcPr>
        <w:p w:rsidR="0013235F" w:rsidRPr="00A00EC8" w:rsidRDefault="0013235F" w:rsidP="003B5C5E">
          <w:pPr>
            <w:ind w:left="-211" w:firstLine="21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3235F" w:rsidRPr="00A00EC8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3235F" w:rsidRPr="00A00EC8" w:rsidRDefault="0013235F" w:rsidP="003B5C5E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7E8D9B" wp14:editId="1C0B4116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13235F" w:rsidRPr="00A00EC8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3235F" w:rsidRPr="003701EC" w:rsidTr="003B5C5E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13235F" w:rsidRPr="00D06066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0606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13235F" w:rsidRPr="003701EC" w:rsidRDefault="0013235F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ПРЕПОДАВАТЕЛЕЙ</w:t>
          </w:r>
        </w:p>
      </w:tc>
    </w:tr>
  </w:tbl>
  <w:p w:rsidR="0013235F" w:rsidRDefault="0013235F" w:rsidP="0013235F">
    <w:pPr>
      <w:pStyle w:val="a6"/>
      <w:tabs>
        <w:tab w:val="clear" w:pos="4677"/>
        <w:tab w:val="clear" w:pos="9355"/>
        <w:tab w:val="left" w:pos="574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F" w:rsidRDefault="00132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A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93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A66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8147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042D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46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5397F13"/>
    <w:multiLevelType w:val="hybridMultilevel"/>
    <w:tmpl w:val="C8E45556"/>
    <w:lvl w:ilvl="0" w:tplc="04441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53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37241A4"/>
    <w:multiLevelType w:val="hybridMultilevel"/>
    <w:tmpl w:val="56F2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831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0A069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12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458"/>
    <w:rsid w:val="0013235F"/>
    <w:rsid w:val="002E01DE"/>
    <w:rsid w:val="005521A9"/>
    <w:rsid w:val="00563458"/>
    <w:rsid w:val="007C6FFA"/>
    <w:rsid w:val="008B3CA4"/>
    <w:rsid w:val="00A048B2"/>
    <w:rsid w:val="00E64746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FA"/>
  </w:style>
  <w:style w:type="paragraph" w:styleId="1">
    <w:name w:val="heading 1"/>
    <w:basedOn w:val="a"/>
    <w:next w:val="a"/>
    <w:link w:val="10"/>
    <w:uiPriority w:val="99"/>
    <w:qFormat/>
    <w:rsid w:val="005634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4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634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634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34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345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563458"/>
    <w:pPr>
      <w:ind w:left="720"/>
    </w:pPr>
    <w:rPr>
      <w:rFonts w:ascii="Calibri" w:eastAsia="Times New Roman" w:hAnsi="Calibri" w:cs="Calibri"/>
    </w:rPr>
  </w:style>
  <w:style w:type="paragraph" w:styleId="a4">
    <w:name w:val="Title"/>
    <w:aliases w:val="Знак Знак Знак,Знак Знак"/>
    <w:basedOn w:val="a"/>
    <w:link w:val="a5"/>
    <w:uiPriority w:val="99"/>
    <w:qFormat/>
    <w:rsid w:val="00563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aliases w:val="Знак Знак Знак Знак,Знак Знак Знак1"/>
    <w:basedOn w:val="a0"/>
    <w:link w:val="a4"/>
    <w:uiPriority w:val="99"/>
    <w:rsid w:val="005634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uiPriority w:val="99"/>
    <w:rsid w:val="0056345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3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35F"/>
  </w:style>
  <w:style w:type="paragraph" w:styleId="a8">
    <w:name w:val="footer"/>
    <w:basedOn w:val="a"/>
    <w:link w:val="a9"/>
    <w:uiPriority w:val="99"/>
    <w:unhideWhenUsed/>
    <w:rsid w:val="0013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35F"/>
  </w:style>
  <w:style w:type="paragraph" w:styleId="aa">
    <w:name w:val="Balloon Text"/>
    <w:basedOn w:val="a"/>
    <w:link w:val="ab"/>
    <w:uiPriority w:val="99"/>
    <w:semiHidden/>
    <w:unhideWhenUsed/>
    <w:rsid w:val="0013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A30C-0FB6-47C9-AA83-5E7C8F58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2012-10-11T09:59:00Z</dcterms:created>
  <dcterms:modified xsi:type="dcterms:W3CDTF">2013-01-30T07:16:00Z</dcterms:modified>
</cp:coreProperties>
</file>