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D" w:rsidRPr="00CC530F" w:rsidRDefault="00110BFD" w:rsidP="00CC530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Занятие № 10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1.Тема: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proofErr w:type="gramStart"/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 С</w:t>
      </w:r>
      <w:proofErr w:type="spellStart"/>
      <w:r w:rsidRPr="00CC530F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CC530F">
        <w:rPr>
          <w:rFonts w:ascii="Times New Roman" w:hAnsi="Times New Roman" w:cs="Times New Roman"/>
          <w:snapToGrid w:val="0"/>
          <w:sz w:val="24"/>
          <w:szCs w:val="24"/>
        </w:rPr>
        <w:t>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Цели:</w:t>
      </w:r>
    </w:p>
    <w:p w:rsidR="00110BFD" w:rsidRPr="00CC530F" w:rsidRDefault="00110BFD" w:rsidP="00CC530F">
      <w:pPr>
        <w:pStyle w:val="1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1. Научить студентов разбираться в понятиях: витамины;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-,    авитаминозы,              провитамины,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витамеры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антивитамины.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 Формировать знания о связи витаминов с ферментами, их роли в регуляции обменных     процессов.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3. Формировать знания о химической природе витаминов группы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, их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распространении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суточной потребности.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</w:t>
      </w:r>
      <w:r w:rsidR="00D149E6" w:rsidRPr="00CC530F">
        <w:rPr>
          <w:rFonts w:ascii="Times New Roman" w:hAnsi="Times New Roman" w:cs="Times New Roman"/>
          <w:sz w:val="24"/>
          <w:szCs w:val="24"/>
        </w:rPr>
        <w:t>В</w:t>
      </w:r>
      <w:r w:rsidRPr="00CC530F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новые термины и понятия  используя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их  во время ролевой игры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5. Формировать навыки при работе  с профессиональной литературой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обучения: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понятие о витаминах,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>авитаминозах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провитаминах, антивитаминах и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витамерах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Разобрать классификацию витаминов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химическую природу, суточную потребность, 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биологическое</w:t>
      </w:r>
      <w:proofErr w:type="gramEnd"/>
    </w:p>
    <w:p w:rsidR="00110BFD" w:rsidRPr="00CC530F" w:rsidRDefault="00110BFD" w:rsidP="00CC530F">
      <w:pPr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      действие, распространение в природе, авитаминоз водорастворимых  витаминов </w:t>
      </w:r>
    </w:p>
    <w:p w:rsidR="00110BFD" w:rsidRPr="00CC530F" w:rsidRDefault="00110BFD" w:rsidP="00CC53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Научить использовать новые термины и понятия: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гипер-,авитаминозы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антивитамины, провитамины, гипохромная  анемия,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перницитозная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 анемия, петехии, себорея, деменция, пеллагра,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гиалуронидаза</w:t>
      </w:r>
      <w:proofErr w:type="spellEnd"/>
    </w:p>
    <w:p w:rsidR="00110BFD" w:rsidRPr="00CC530F" w:rsidRDefault="00110BFD" w:rsidP="00CC530F">
      <w:pPr>
        <w:spacing w:after="0" w:line="240" w:lineRule="auto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Витамины, понятие, 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гипер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color w:val="000000"/>
          <w:sz w:val="24"/>
          <w:szCs w:val="24"/>
        </w:rPr>
        <w:t>авитаминозы</w:t>
      </w:r>
      <w:proofErr w:type="spellEnd"/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, провитамины, антивитамины и   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витамеры</w:t>
      </w:r>
      <w:proofErr w:type="spellEnd"/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витаминов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>Витамины группы</w:t>
      </w:r>
      <w:proofErr w:type="gramStart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>, биологическое действие, авитаминоз, суточная потребность, распространение в природе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Витамины, не относящиеся к группе В:  С и </w:t>
      </w:r>
      <w:proofErr w:type="gramStart"/>
      <w:r w:rsidRPr="00CC530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биологическое действие, авитаминоз, суточная потребность, распространение в природе</w:t>
      </w:r>
    </w:p>
    <w:p w:rsidR="00110BFD" w:rsidRPr="00871260" w:rsidRDefault="00110BFD" w:rsidP="00CC530F">
      <w:pPr>
        <w:autoSpaceDN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5. Методы и средства обучения: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1. </w:t>
      </w:r>
      <w:r w:rsidR="00D149E6" w:rsidRPr="00CC530F">
        <w:rPr>
          <w:rFonts w:ascii="Times New Roman" w:hAnsi="Times New Roman" w:cs="Times New Roman"/>
          <w:sz w:val="24"/>
          <w:szCs w:val="24"/>
        </w:rPr>
        <w:t>У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стный </w:t>
      </w:r>
      <w:r w:rsidR="00240743" w:rsidRPr="00CC530F">
        <w:rPr>
          <w:rFonts w:ascii="Times New Roman" w:hAnsi="Times New Roman" w:cs="Times New Roman"/>
          <w:sz w:val="24"/>
          <w:szCs w:val="24"/>
        </w:rPr>
        <w:t>оп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рос с видеометодом на английском язык</w:t>
      </w:r>
      <w:proofErr w:type="gramStart"/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е(</w:t>
      </w:r>
      <w:proofErr w:type="gramEnd"/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согласно  программе трехязычия)  и письменный</w:t>
      </w:r>
      <w:r w:rsidR="008C5F33">
        <w:rPr>
          <w:rFonts w:ascii="Times New Roman" w:hAnsi="Times New Roman" w:cs="Times New Roman"/>
          <w:sz w:val="24"/>
          <w:szCs w:val="24"/>
          <w:lang w:val="kk-KZ"/>
        </w:rPr>
        <w:t xml:space="preserve"> опрос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2. Ролевая игра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3. Блиц- опрос  по тестам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t>Средства  обучения: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учебные таблицы, схемы, тестовые задания,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видеофильм на рабочем столе кафедрального компьтера)</w:t>
      </w:r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>Оцениваемые  компетенции:</w:t>
      </w:r>
    </w:p>
    <w:p w:rsidR="00110BFD" w:rsidRPr="00CC530F" w:rsidRDefault="00110BFD" w:rsidP="00CC530F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CC530F">
        <w:rPr>
          <w:b w:val="0"/>
          <w:bCs w:val="0"/>
          <w:i w:val="0"/>
          <w:iCs w:val="0"/>
          <w:lang w:val="ru-RU"/>
        </w:rPr>
        <w:t>Оценка компетенции «Знания»- по ответам на вопросы письменного и устного опроса, ролевой игры, бли</w:t>
      </w:r>
      <w:proofErr w:type="gramStart"/>
      <w:r w:rsidRPr="00CC530F">
        <w:rPr>
          <w:b w:val="0"/>
          <w:bCs w:val="0"/>
          <w:i w:val="0"/>
          <w:iCs w:val="0"/>
          <w:lang w:val="ru-RU"/>
        </w:rPr>
        <w:t>ц-</w:t>
      </w:r>
      <w:proofErr w:type="gramEnd"/>
      <w:r w:rsidRPr="00CC530F">
        <w:rPr>
          <w:b w:val="0"/>
          <w:bCs w:val="0"/>
          <w:i w:val="0"/>
          <w:iCs w:val="0"/>
          <w:lang w:val="ru-RU"/>
        </w:rPr>
        <w:t xml:space="preserve"> опроса</w:t>
      </w:r>
    </w:p>
    <w:p w:rsidR="00110BFD" w:rsidRPr="00CC530F" w:rsidRDefault="00110BFD" w:rsidP="00CC530F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3A5B1E">
        <w:rPr>
          <w:rFonts w:ascii="Times New Roman" w:hAnsi="Times New Roman" w:cs="Times New Roman"/>
          <w:b/>
          <w:sz w:val="24"/>
          <w:szCs w:val="24"/>
          <w:lang w:val="kk-KZ"/>
        </w:rPr>
        <w:t>Организационная часть занятия: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Задание на дом:</w:t>
      </w:r>
      <w:r w:rsidR="003A5B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279C" w:rsidRPr="00CC530F">
        <w:rPr>
          <w:rFonts w:ascii="Times New Roman" w:hAnsi="Times New Roman" w:cs="Times New Roman"/>
          <w:b/>
          <w:sz w:val="24"/>
          <w:szCs w:val="24"/>
          <w:lang w:val="kk-KZ"/>
        </w:rPr>
        <w:t>жирорастворимые витамины. Контрольная работа: «Водо-  и – жирорастворимые витаимны, витаминоподобные вещества, антивитамины » . Законспектировать из «Практикума...» работы 51(2),52,  53,54,55(1)</w:t>
      </w: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Вопросы для самоподготовки</w:t>
      </w:r>
      <w:r w:rsidR="0058279C"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 следующему занятию</w:t>
      </w: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58279C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110BFD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РР</w:t>
      </w:r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5. 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 витамина В3 (пантотеновой кислоты)</w:t>
      </w:r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7. Химическая природа, суточная доза, авитаминоз витамина </w:t>
      </w:r>
      <w:proofErr w:type="spellStart"/>
      <w:proofErr w:type="gramStart"/>
      <w:r w:rsidRPr="00CC530F">
        <w:rPr>
          <w:rFonts w:ascii="Times New Roman" w:hAnsi="Times New Roman" w:cs="Times New Roman"/>
          <w:sz w:val="24"/>
          <w:szCs w:val="24"/>
        </w:rPr>
        <w:t>витамина</w:t>
      </w:r>
      <w:proofErr w:type="spellEnd"/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В6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Понятие о химической природе,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витаминов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В12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Антиоксидантные витамины – строение, антиоксидантная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доза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 витамина С и роль витамина Р, авитаминоз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Противодерматитные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Капилляроукрепляющие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Витамины, участвующие в кроветворении – строение, роль 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Д. Гипервитаминоз витамина Д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авитаминоз, биологическая роль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Химическая природа, суточная доза,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функция, авитаминоз витамина </w:t>
      </w:r>
      <w:proofErr w:type="spellStart"/>
      <w:proofErr w:type="gramStart"/>
      <w:r w:rsidRPr="00CC530F">
        <w:rPr>
          <w:rFonts w:ascii="Times New Roman" w:hAnsi="Times New Roman" w:cs="Times New Roman"/>
          <w:sz w:val="24"/>
          <w:szCs w:val="24"/>
        </w:rPr>
        <w:t>витамина</w:t>
      </w:r>
      <w:proofErr w:type="spellEnd"/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110BFD" w:rsidRPr="00CC530F" w:rsidRDefault="003A5B1E" w:rsidP="00CC5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8279C" w:rsidRPr="00CC530F">
        <w:rPr>
          <w:rFonts w:ascii="Times New Roman" w:hAnsi="Times New Roman" w:cs="Times New Roman"/>
          <w:b/>
          <w:sz w:val="24"/>
          <w:szCs w:val="24"/>
          <w:lang w:val="kk-KZ"/>
        </w:rPr>
        <w:t>. Устный опрос проводится по следующим  вопросам: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Понятие  о витаминах,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гипо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гипер,-авитаминозах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, антивитаминах,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витамерах</w:t>
      </w:r>
      <w:proofErr w:type="spellEnd"/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Витамин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, химическая природа, биологическое действие, авитаминоз, суточная потребность, распространение в природе</w:t>
      </w:r>
    </w:p>
    <w:p w:rsidR="0058279C" w:rsidRPr="003A5B1E" w:rsidRDefault="003A5B1E" w:rsidP="003A5B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8279C" w:rsidRPr="003A5B1E">
        <w:rPr>
          <w:rFonts w:ascii="Times New Roman" w:hAnsi="Times New Roman" w:cs="Times New Roman"/>
          <w:b/>
          <w:sz w:val="24"/>
          <w:szCs w:val="24"/>
        </w:rPr>
        <w:t>Ролевые игры (</w:t>
      </w:r>
      <w:proofErr w:type="gramStart"/>
      <w:r w:rsidR="0058279C" w:rsidRPr="003A5B1E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58279C" w:rsidRPr="003A5B1E">
        <w:rPr>
          <w:rFonts w:ascii="Times New Roman" w:hAnsi="Times New Roman" w:cs="Times New Roman"/>
          <w:b/>
          <w:sz w:val="24"/>
          <w:szCs w:val="24"/>
        </w:rPr>
        <w:t>. приложение)</w:t>
      </w:r>
    </w:p>
    <w:p w:rsidR="003A5B1E" w:rsidRPr="003A5B1E" w:rsidRDefault="003A5B1E" w:rsidP="003A5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A5B1E">
        <w:rPr>
          <w:rFonts w:ascii="Times New Roman" w:hAnsi="Times New Roman" w:cs="Times New Roman"/>
          <w:b/>
          <w:sz w:val="24"/>
          <w:szCs w:val="24"/>
        </w:rPr>
        <w:t>3. Блиц- опрос проводится по тестовым заданиям</w:t>
      </w:r>
    </w:p>
    <w:p w:rsidR="00110BFD" w:rsidRPr="00CC530F" w:rsidRDefault="006B097D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6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 Литература:</w:t>
      </w:r>
    </w:p>
    <w:p w:rsidR="00110BFD" w:rsidRPr="00CC530F" w:rsidRDefault="00110BFD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Основная: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2.Березов Т.Т., </w:t>
      </w:r>
      <w:proofErr w:type="spellStart"/>
      <w:r w:rsidRPr="00CC530F">
        <w:rPr>
          <w:rFonts w:ascii="Times New Roman" w:hAnsi="Times New Roman" w:cs="Times New Roman"/>
          <w:sz w:val="24"/>
          <w:szCs w:val="24"/>
          <w:lang w:eastAsia="ko-KR"/>
        </w:rPr>
        <w:t>Коровкин</w:t>
      </w:r>
      <w:proofErr w:type="spellEnd"/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Б.Ф. «Биологическая химия», Москва, 2004 – С. 305-314.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Е.С. «Биохимия», 2008г. С.123-138.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4. Николаев А.Я. «Биологическая химия» - М., 2007 – С.69-70,181-188</w:t>
      </w:r>
    </w:p>
    <w:p w:rsidR="00110BFD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A5B1E" w:rsidRPr="00CC530F" w:rsidRDefault="003A5B1E" w:rsidP="003A5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</w:t>
      </w: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  <w:lang w:eastAsia="ko-KR"/>
        </w:rPr>
        <w:t>Шарманов</w:t>
      </w:r>
      <w:proofErr w:type="spellEnd"/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Т.Ш., Плешкова С.М. “Метаболические основы питания с курсом общей </w:t>
      </w:r>
    </w:p>
    <w:p w:rsidR="003A5B1E" w:rsidRPr="00CC530F" w:rsidRDefault="003A5B1E" w:rsidP="003A5B1E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</w:t>
      </w: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биохимии”, </w:t>
      </w:r>
      <w:proofErr w:type="spellStart"/>
      <w:r w:rsidRPr="00CC530F">
        <w:rPr>
          <w:rFonts w:ascii="Times New Roman" w:hAnsi="Times New Roman" w:cs="Times New Roman"/>
          <w:sz w:val="24"/>
          <w:szCs w:val="24"/>
          <w:lang w:eastAsia="ko-KR"/>
        </w:rPr>
        <w:t>Алматы</w:t>
      </w:r>
      <w:proofErr w:type="spellEnd"/>
      <w:r w:rsidRPr="00CC530F">
        <w:rPr>
          <w:rFonts w:ascii="Times New Roman" w:hAnsi="Times New Roman" w:cs="Times New Roman"/>
          <w:sz w:val="24"/>
          <w:szCs w:val="24"/>
          <w:lang w:eastAsia="ko-KR"/>
        </w:rPr>
        <w:t>, 1998, С 235, 241-277.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С.А.Абитаева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>, Булыгин К.А. «Биохимические основы действия   витаминов и  гормонов»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лматы,2004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Н.Р. «Биохимия в схемах и рисунках» – Алматы, 2005, С 90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10BFD" w:rsidRPr="00CC530F" w:rsidRDefault="00110BFD" w:rsidP="00CC53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6B097D" w:rsidP="00CC5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279C"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58279C"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по ответам на билеты,   при устном разборе, при бли</w:t>
      </w:r>
      <w:proofErr w:type="gramStart"/>
      <w:r w:rsidR="0058279C" w:rsidRPr="00CC530F">
        <w:rPr>
          <w:rFonts w:ascii="Times New Roman" w:hAnsi="Times New Roman" w:cs="Times New Roman"/>
          <w:b/>
          <w:bCs/>
          <w:sz w:val="24"/>
          <w:szCs w:val="24"/>
        </w:rPr>
        <w:t>ц-</w:t>
      </w:r>
      <w:proofErr w:type="gramEnd"/>
      <w:r w:rsidR="0058279C"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опросе.  </w:t>
      </w:r>
    </w:p>
    <w:p w:rsidR="00110BFD" w:rsidRPr="00CC530F" w:rsidRDefault="00110BFD" w:rsidP="00CC530F">
      <w:pPr>
        <w:pStyle w:val="a5"/>
        <w:jc w:val="both"/>
        <w:rPr>
          <w:color w:val="000000"/>
          <w:spacing w:val="-17"/>
          <w:lang w:val="ru-RU"/>
        </w:rPr>
      </w:pPr>
      <w:bookmarkStart w:id="0" w:name="_GoBack"/>
      <w:bookmarkEnd w:id="0"/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 xml:space="preserve">    Тесты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1.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- это: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вещества белковой природы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органические вещества, производные липидов, необходимые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      ничтожно малых  количествах    </w:t>
      </w:r>
      <w:r w:rsidRPr="00CC530F">
        <w:rPr>
          <w:rFonts w:ascii="Times New Roman" w:hAnsi="Times New Roman" w:cs="Times New Roman"/>
          <w:sz w:val="24"/>
          <w:szCs w:val="24"/>
        </w:rPr>
        <w:tab/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3. низкомолекулярные органические вещества,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жизненноважные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в ничтожно малых количествах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производные углеводов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неорганические вещества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К водорастворимым витаминам относятся: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аскорбиновая кислота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кобаламин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кальциферол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Выбрать 3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Причиной гиповитаминоза водорастворимых витаминов могут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 служить: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отсутствие в пище жирорастворимых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отсутствие в пище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анемия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нарушение всасывания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глистная инвазия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Выбрать 2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Биологическое действие витамина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основано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наегокоферментной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функции в составе: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декарбоксилаз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кетокислот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декарбоксилаз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аминокислот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пиридинферментов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карбоангидразы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5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. Ведущим ферментом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пентозного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цикла является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транскетолаза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состав  кофермента которого входит витамин 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Назовите этот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кофермент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пиридоксальфосфат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тиаминдифосфат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ТГФК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Н</w:t>
      </w:r>
      <w:proofErr w:type="gramStart"/>
      <w:r w:rsidRPr="00CC530F">
        <w:t>S</w:t>
      </w:r>
      <w:proofErr w:type="gramEnd"/>
      <w:r w:rsidRPr="00CC530F">
        <w:t>КоА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Симптомами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какого заболевания можно считать жалобы больного на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боли  в области сердца, ухудшение памяти, боли в 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икроножных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мышцах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при  ходьбе: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рахита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анемии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бери-бери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себореи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цинги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7.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`2  является составной частью: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флавинадениндинуклеотида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пиридоксальфосфата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никотинамидадениндинуклеотида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тиаминпирофосфата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8.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В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участвуют в построении коферментов,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предварительно подвергаясь реакции: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декарбоксилирования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дегидрирования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восстановления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фосфорилирования</w:t>
      </w:r>
      <w:proofErr w:type="spellEnd"/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proofErr w:type="spellStart"/>
      <w:r w:rsidRPr="00CC530F">
        <w:t>дезаминирования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9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. По своему физиологическому действию на организм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никотинамид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называют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противоанемический витамин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противопеллагрический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противорахитический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4.    противоксерофтальмический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5.   противогеморрагический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10.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Биологическое действие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никотинамида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проявляется </w:t>
      </w:r>
      <w:proofErr w:type="spell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>егокоферментной</w:t>
      </w:r>
      <w:proofErr w:type="spellEnd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функцией в составе кофермента: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1. ФАД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пиридоксальфосфат</w:t>
      </w:r>
      <w:proofErr w:type="spellEnd"/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НАДФ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10"/>
        </w:numPr>
        <w:tabs>
          <w:tab w:val="left" w:pos="-284"/>
        </w:tabs>
        <w:autoSpaceDN w:val="0"/>
        <w:spacing w:before="0" w:beforeAutospacing="0" w:after="0" w:afterAutospacing="0"/>
        <w:ind w:left="360" w:firstLine="66"/>
      </w:pPr>
      <w:proofErr w:type="spellStart"/>
      <w:r w:rsidRPr="00CC530F">
        <w:t>Тиаминдифосфат</w:t>
      </w:r>
      <w:proofErr w:type="spellEnd"/>
    </w:p>
    <w:p w:rsidR="00110BFD" w:rsidRPr="00CC530F" w:rsidRDefault="00110BFD" w:rsidP="00CC530F">
      <w:pPr>
        <w:pStyle w:val="msonormalbullet2gif"/>
        <w:tabs>
          <w:tab w:val="left" w:pos="-284"/>
        </w:tabs>
        <w:spacing w:before="0" w:beforeAutospacing="0" w:after="0" w:afterAutospacing="0"/>
        <w:ind w:left="360"/>
      </w:pPr>
      <w:r w:rsidRPr="00CC530F">
        <w:t>5. витамин 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     11. У больного после приема сульфаниламидных препаратов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синтез гемоглобина, форменных элементов кров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анемия).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Введение витамина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`1`2 не дает положительного эффекта. Какого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витамина недостаточно: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аскорбиновой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фарнохинона</w:t>
      </w:r>
      <w:proofErr w:type="spellEnd"/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тиамина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фолиевой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12. 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Для активного всасывания витамин</w:t>
      </w:r>
      <w:proofErr w:type="gramStart"/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b/>
          <w:bCs/>
          <w:sz w:val="24"/>
          <w:szCs w:val="24"/>
        </w:rPr>
        <w:t>`1`2 обязательно: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1.наличие в желудке "внутреннего фактора"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Касла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витамина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присутствие желчных кислот в кишечнике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наличие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 xml:space="preserve">5. определенная концентрация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Полиавитаминоз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этих двух витаминов приводит к развитию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мегалобластической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анемии: снижению кроветворения, уменьшению                       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синтеза  гемоглобина.  Необходимо лечение витаминами: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 и 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530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30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CC530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CC53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530F">
        <w:rPr>
          <w:rFonts w:ascii="Times New Roman" w:hAnsi="Times New Roman" w:cs="Times New Roman"/>
          <w:sz w:val="24"/>
          <w:szCs w:val="24"/>
        </w:rPr>
        <w:t>`1`2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10BFD" w:rsidRPr="00CC530F" w:rsidSect="006C5355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97" w:rsidRDefault="00040E97" w:rsidP="00110BFD">
      <w:pPr>
        <w:spacing w:after="0" w:line="240" w:lineRule="auto"/>
      </w:pPr>
      <w:r>
        <w:separator/>
      </w:r>
    </w:p>
  </w:endnote>
  <w:endnote w:type="continuationSeparator" w:id="1">
    <w:p w:rsidR="00040E97" w:rsidRDefault="00040E97" w:rsidP="0011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C8190C" w:rsidP="005D1508">
    <w:pPr>
      <w:pStyle w:val="aa"/>
      <w:jc w:val="right"/>
      <w:rPr>
        <w:sz w:val="24"/>
        <w:szCs w:val="24"/>
      </w:rPr>
    </w:pPr>
    <w:r w:rsidRPr="00E928CD">
      <w:rPr>
        <w:sz w:val="24"/>
        <w:szCs w:val="24"/>
      </w:rPr>
      <w:t xml:space="preserve">Страница </w:t>
    </w:r>
    <w:r w:rsidR="00AA439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AA439B" w:rsidRPr="00E928CD">
      <w:rPr>
        <w:sz w:val="24"/>
        <w:szCs w:val="24"/>
      </w:rPr>
      <w:fldChar w:fldCharType="separate"/>
    </w:r>
    <w:r w:rsidR="007F4473">
      <w:rPr>
        <w:noProof/>
        <w:sz w:val="24"/>
        <w:szCs w:val="24"/>
      </w:rPr>
      <w:t>5</w:t>
    </w:r>
    <w:r w:rsidR="00AA439B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6C305A">
      <w:rPr>
        <w:sz w:val="24"/>
        <w:szCs w:val="24"/>
      </w:rPr>
      <w:t>17</w:t>
    </w:r>
  </w:p>
  <w:p w:rsidR="006C305A" w:rsidRDefault="006C305A" w:rsidP="005D150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97" w:rsidRDefault="00040E97" w:rsidP="00110BFD">
      <w:pPr>
        <w:spacing w:after="0" w:line="240" w:lineRule="auto"/>
      </w:pPr>
      <w:r>
        <w:separator/>
      </w:r>
    </w:p>
  </w:footnote>
  <w:footnote w:type="continuationSeparator" w:id="1">
    <w:p w:rsidR="00040E97" w:rsidRDefault="00040E97" w:rsidP="0011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AA439B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AA439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7F44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AA439B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AA439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7F44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B267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91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416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A26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135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25"/>
  </w:num>
  <w:num w:numId="25">
    <w:abstractNumId w:val="31"/>
  </w:num>
  <w:num w:numId="26">
    <w:abstractNumId w:val="27"/>
  </w:num>
  <w:num w:numId="27">
    <w:abstractNumId w:val="19"/>
  </w:num>
  <w:num w:numId="28">
    <w:abstractNumId w:val="22"/>
  </w:num>
  <w:num w:numId="29">
    <w:abstractNumId w:val="3"/>
  </w:num>
  <w:num w:numId="30">
    <w:abstractNumId w:val="6"/>
  </w:num>
  <w:num w:numId="31">
    <w:abstractNumId w:val="14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BFD"/>
    <w:rsid w:val="0001040C"/>
    <w:rsid w:val="00040E97"/>
    <w:rsid w:val="000926B7"/>
    <w:rsid w:val="00110BFD"/>
    <w:rsid w:val="00240743"/>
    <w:rsid w:val="00285882"/>
    <w:rsid w:val="002A5410"/>
    <w:rsid w:val="002F6CC5"/>
    <w:rsid w:val="003A5B1E"/>
    <w:rsid w:val="003D30CC"/>
    <w:rsid w:val="00410A16"/>
    <w:rsid w:val="0058279C"/>
    <w:rsid w:val="00667536"/>
    <w:rsid w:val="006B097D"/>
    <w:rsid w:val="006C305A"/>
    <w:rsid w:val="006F7903"/>
    <w:rsid w:val="00750ECC"/>
    <w:rsid w:val="00766157"/>
    <w:rsid w:val="007F4473"/>
    <w:rsid w:val="00871260"/>
    <w:rsid w:val="008C4AC4"/>
    <w:rsid w:val="008C5F33"/>
    <w:rsid w:val="0092443D"/>
    <w:rsid w:val="0094521D"/>
    <w:rsid w:val="009A15B0"/>
    <w:rsid w:val="00A259CE"/>
    <w:rsid w:val="00AA439B"/>
    <w:rsid w:val="00AC4A4E"/>
    <w:rsid w:val="00B54DAD"/>
    <w:rsid w:val="00B62713"/>
    <w:rsid w:val="00C8190C"/>
    <w:rsid w:val="00CC530F"/>
    <w:rsid w:val="00D149E6"/>
    <w:rsid w:val="00D20AA9"/>
    <w:rsid w:val="00DF329D"/>
    <w:rsid w:val="00E264AD"/>
    <w:rsid w:val="00E42854"/>
    <w:rsid w:val="00ED0D6D"/>
    <w:rsid w:val="00F4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3"/>
  </w:style>
  <w:style w:type="paragraph" w:styleId="1">
    <w:name w:val="heading 1"/>
    <w:basedOn w:val="a"/>
    <w:next w:val="a"/>
    <w:link w:val="10"/>
    <w:uiPriority w:val="99"/>
    <w:qFormat/>
    <w:rsid w:val="00110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F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"/>
    <w:basedOn w:val="a"/>
    <w:link w:val="a4"/>
    <w:uiPriority w:val="99"/>
    <w:qFormat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110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10BF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110BFD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110BFD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11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1ADF-872A-4CBE-8BC6-2D23364F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22</cp:revision>
  <cp:lastPrinted>2012-10-01T10:20:00Z</cp:lastPrinted>
  <dcterms:created xsi:type="dcterms:W3CDTF">2012-09-27T08:34:00Z</dcterms:created>
  <dcterms:modified xsi:type="dcterms:W3CDTF">2013-01-30T14:43:00Z</dcterms:modified>
</cp:coreProperties>
</file>